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докладов и рефератов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Основные задачи </w:t>
      </w:r>
      <w:r w:rsidRPr="00D21FF7">
        <w:rPr>
          <w:rFonts w:ascii="Times New Roman" w:hAnsi="Times New Roman" w:cs="Times New Roman"/>
          <w:sz w:val="28"/>
          <w:szCs w:val="28"/>
        </w:rPr>
        <w:t>медиа планирования</w:t>
      </w:r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Зависимость </w:t>
      </w:r>
      <w:r w:rsidRPr="00D21FF7">
        <w:rPr>
          <w:rFonts w:ascii="Times New Roman" w:hAnsi="Times New Roman" w:cs="Times New Roman"/>
          <w:sz w:val="28"/>
          <w:szCs w:val="28"/>
        </w:rPr>
        <w:t>медиа планирования</w:t>
      </w:r>
      <w:r w:rsidRPr="00D21FF7">
        <w:rPr>
          <w:rFonts w:ascii="Times New Roman" w:hAnsi="Times New Roman" w:cs="Times New Roman"/>
          <w:sz w:val="28"/>
          <w:szCs w:val="28"/>
        </w:rPr>
        <w:t xml:space="preserve"> от рекламируемого продукта, характера целевой аудитории, бюджета и других особенностей конкретной рекламной кампании. 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Исходные данные </w:t>
      </w:r>
      <w:r w:rsidRPr="00D21FF7">
        <w:rPr>
          <w:rFonts w:ascii="Times New Roman" w:hAnsi="Times New Roman" w:cs="Times New Roman"/>
          <w:sz w:val="28"/>
          <w:szCs w:val="28"/>
        </w:rPr>
        <w:t>медиа планирования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Предварительный этап подготовки к составлению плана рекламной кампании.  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Изучение товара, выбор целевой аудитории, изучение рынка как подготовительный этап </w:t>
      </w:r>
      <w:r w:rsidRPr="00D21FF7">
        <w:rPr>
          <w:rFonts w:ascii="Times New Roman" w:hAnsi="Times New Roman" w:cs="Times New Roman"/>
          <w:sz w:val="28"/>
          <w:szCs w:val="28"/>
        </w:rPr>
        <w:t>медиа п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21FF7">
        <w:rPr>
          <w:rFonts w:ascii="Times New Roman" w:hAnsi="Times New Roman" w:cs="Times New Roman"/>
          <w:sz w:val="28"/>
          <w:szCs w:val="28"/>
        </w:rPr>
        <w:t>анирования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>Средства распространения рекламы.</w:t>
      </w:r>
      <w:r w:rsidRPr="00D21FF7">
        <w:rPr>
          <w:rFonts w:ascii="Times New Roman" w:hAnsi="Times New Roman" w:cs="Times New Roman"/>
          <w:sz w:val="28"/>
          <w:szCs w:val="28"/>
        </w:rPr>
        <w:tab/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Выбор лучшего способа распространения рекламы. 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8.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Традиционные и нетрадиционные носители рекламы. </w:t>
      </w:r>
    </w:p>
    <w:p w:rsidR="007B1C5F" w:rsidRPr="00D21FF7" w:rsidRDefault="007B1C5F" w:rsidP="007B1C5F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9.</w:t>
      </w:r>
      <w:r w:rsidRPr="00D21FF7">
        <w:rPr>
          <w:rFonts w:ascii="Times New Roman" w:hAnsi="Times New Roman" w:cs="Times New Roman"/>
          <w:sz w:val="28"/>
          <w:szCs w:val="28"/>
        </w:rPr>
        <w:tab/>
        <w:t>Творческий подход к выбору средства доставки рекламного сообщения.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10.</w:t>
      </w:r>
      <w:r w:rsidRPr="00D21FF7">
        <w:rPr>
          <w:rFonts w:ascii="Times New Roman" w:hAnsi="Times New Roman" w:cs="Times New Roman"/>
          <w:sz w:val="28"/>
          <w:szCs w:val="28"/>
        </w:rPr>
        <w:tab/>
        <w:t>Традиционные средства распространения рекламы.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-мейл и его виды: традиционная почта, рассылка по факсу, электронная почта. 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Реклама в средствах массовой информации: прессе, радио, телевидении.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13.</w:t>
      </w:r>
      <w:r w:rsidRPr="00D21FF7">
        <w:rPr>
          <w:rFonts w:ascii="Times New Roman" w:hAnsi="Times New Roman" w:cs="Times New Roman"/>
          <w:sz w:val="28"/>
          <w:szCs w:val="28"/>
        </w:rPr>
        <w:tab/>
        <w:t>Реклама в Интернете, наружная реклама, транзитная реклама.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Виды печатных средств массовой информации и их характеристика как каналов распространения рекламы.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Место расположения рекламы на полосе газеты, журнала: плюсы и минусы.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Стоимость рекламы в прессе.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Реклама на телевидении.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18.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Характеристика телевидения как одного из наиболее эффективного средства массовой информации.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19.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Динамика объемов рекламного рынка России.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20.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Анализ поведения аудитории телевидения как основа оценки его эффективности как средства распространения рекламы.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lastRenderedPageBreak/>
        <w:t>21.</w:t>
      </w:r>
      <w:r w:rsidRPr="00D21FF7">
        <w:rPr>
          <w:rFonts w:ascii="Times New Roman" w:hAnsi="Times New Roman" w:cs="Times New Roman"/>
          <w:sz w:val="28"/>
          <w:szCs w:val="28"/>
        </w:rPr>
        <w:tab/>
        <w:t>Стоимость рекламы на ТВ.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Два подхода к оплате рекламы на ТВ: оплата времени трансляции; оплата рейтингов.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23.</w:t>
      </w:r>
      <w:r w:rsidRPr="00D21FF7">
        <w:rPr>
          <w:rFonts w:ascii="Times New Roman" w:hAnsi="Times New Roman" w:cs="Times New Roman"/>
          <w:sz w:val="28"/>
          <w:szCs w:val="28"/>
        </w:rPr>
        <w:tab/>
        <w:t>Реклама на радио.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Стоимость рекламы на радио.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Наружная и транзитная реклама.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Реклама в Интернете.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Особенности восприятия наружной и транзитной рекламы.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28.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Виды наружной и транзитной рекламы и их характеристика.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Основные параметры медиа пл</w:t>
      </w:r>
      <w:r w:rsidRPr="00D21FF7">
        <w:rPr>
          <w:rFonts w:ascii="Times New Roman" w:hAnsi="Times New Roman" w:cs="Times New Roman"/>
          <w:sz w:val="28"/>
          <w:szCs w:val="28"/>
        </w:rPr>
        <w:t>анирования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30.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r w:rsidRPr="00D21FF7">
        <w:rPr>
          <w:rFonts w:ascii="Times New Roman" w:hAnsi="Times New Roman" w:cs="Times New Roman"/>
          <w:sz w:val="28"/>
          <w:szCs w:val="28"/>
        </w:rPr>
        <w:t>Медиа планирование</w:t>
      </w:r>
      <w:r w:rsidRPr="00D21FF7">
        <w:rPr>
          <w:rFonts w:ascii="Times New Roman" w:hAnsi="Times New Roman" w:cs="Times New Roman"/>
          <w:sz w:val="28"/>
          <w:szCs w:val="28"/>
        </w:rPr>
        <w:t xml:space="preserve"> как комплекс положительных решений, ведущих к эффективной рекламной кампании.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Важнейшие ориентиры планирования информационного воздействия на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целевую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аудитория.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r w:rsidRPr="00D21FF7">
        <w:rPr>
          <w:rFonts w:ascii="Times New Roman" w:hAnsi="Times New Roman" w:cs="Times New Roman"/>
          <w:sz w:val="28"/>
          <w:szCs w:val="28"/>
        </w:rPr>
        <w:t>Медиа икс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Бюджет рекламной кампании и его влияние на </w:t>
      </w:r>
      <w:r w:rsidRPr="00D21FF7">
        <w:rPr>
          <w:rFonts w:ascii="Times New Roman" w:hAnsi="Times New Roman" w:cs="Times New Roman"/>
          <w:sz w:val="28"/>
          <w:szCs w:val="28"/>
        </w:rPr>
        <w:t>медиа планирование</w:t>
      </w:r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Выбор средств, места, времени, размера и частоты рекламы. 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Тестирование </w:t>
      </w:r>
      <w:r w:rsidRPr="00D21FF7">
        <w:rPr>
          <w:rFonts w:ascii="Times New Roman" w:hAnsi="Times New Roman" w:cs="Times New Roman"/>
          <w:sz w:val="28"/>
          <w:szCs w:val="28"/>
        </w:rPr>
        <w:t>медиа планов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36.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r w:rsidRPr="00D21FF7">
        <w:rPr>
          <w:rFonts w:ascii="Times New Roman" w:hAnsi="Times New Roman" w:cs="Times New Roman"/>
          <w:sz w:val="28"/>
          <w:szCs w:val="28"/>
        </w:rPr>
        <w:t>Медиа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и их роль в медиа пл</w:t>
      </w:r>
      <w:r w:rsidRPr="00D21FF7">
        <w:rPr>
          <w:rFonts w:ascii="Times New Roman" w:hAnsi="Times New Roman" w:cs="Times New Roman"/>
          <w:sz w:val="28"/>
          <w:szCs w:val="28"/>
        </w:rPr>
        <w:t>анировании</w:t>
      </w:r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7B1C5F" w:rsidRPr="00D21FF7" w:rsidRDefault="007B1C5F" w:rsidP="007B1C5F">
      <w:pPr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50146" w:rsidRDefault="00850146" w:rsidP="007B1C5F">
      <w:pPr>
        <w:tabs>
          <w:tab w:val="left" w:pos="851"/>
          <w:tab w:val="left" w:pos="993"/>
        </w:tabs>
      </w:pPr>
      <w:bookmarkStart w:id="0" w:name="_GoBack"/>
      <w:bookmarkEnd w:id="0"/>
    </w:p>
    <w:sectPr w:rsidR="00850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92"/>
    <w:rsid w:val="007B1C5F"/>
    <w:rsid w:val="00850146"/>
    <w:rsid w:val="00A0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1926</Characters>
  <Application>Microsoft Office Word</Application>
  <DocSecurity>0</DocSecurity>
  <Lines>16</Lines>
  <Paragraphs>4</Paragraphs>
  <ScaleCrop>false</ScaleCrop>
  <Company>*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2012-11-21T17:26:00Z</dcterms:created>
  <dcterms:modified xsi:type="dcterms:W3CDTF">2012-11-21T17:29:00Z</dcterms:modified>
</cp:coreProperties>
</file>